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07F4F" w14:textId="120D8F1F" w:rsidR="00794422" w:rsidRPr="00A20554" w:rsidRDefault="00794422" w:rsidP="00794422">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6</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426FD8" w:rsidRPr="00426FD8">
        <w:rPr>
          <w:rFonts w:ascii="Arial" w:hAnsi="Arial" w:cs="Arial"/>
          <w:b/>
          <w:bCs/>
          <w:lang w:val="en-US" w:eastAsia="en-US"/>
        </w:rPr>
        <w:t>R2-1905624</w:t>
      </w:r>
    </w:p>
    <w:bookmarkEnd w:id="0"/>
    <w:p w14:paraId="7865BDBA" w14:textId="07EAA52E" w:rsidR="00D92427" w:rsidRPr="00A20554" w:rsidRDefault="00794422" w:rsidP="00794422">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Pr="00862926">
        <w:rPr>
          <w:rFonts w:ascii="Arial" w:hAnsi="Arial" w:cs="Arial"/>
          <w:b/>
          <w:bCs/>
          <w:lang w:val="en-US" w:eastAsia="en-US"/>
        </w:rPr>
        <w:t xml:space="preserve">, </w:t>
      </w:r>
      <w:r>
        <w:rPr>
          <w:rFonts w:ascii="Arial" w:hAnsi="Arial" w:cs="Arial"/>
          <w:b/>
          <w:bCs/>
          <w:lang w:val="en-US" w:eastAsia="en-US"/>
        </w:rPr>
        <w:t>USA</w:t>
      </w:r>
      <w:r w:rsidRPr="00862926">
        <w:rPr>
          <w:rFonts w:ascii="Arial" w:hAnsi="Arial" w:cs="Arial"/>
          <w:b/>
          <w:bCs/>
          <w:lang w:val="en-US" w:eastAsia="en-US"/>
        </w:rPr>
        <w:t xml:space="preserve">, </w:t>
      </w:r>
      <w:r>
        <w:rPr>
          <w:rFonts w:ascii="Arial" w:hAnsi="Arial" w:cs="Arial"/>
          <w:b/>
          <w:bCs/>
          <w:lang w:val="en-US" w:eastAsia="en-US"/>
        </w:rPr>
        <w:t>13</w:t>
      </w:r>
      <w:r w:rsidRPr="008D4E70">
        <w:rPr>
          <w:rFonts w:ascii="Arial" w:hAnsi="Arial" w:cs="Arial"/>
          <w:b/>
          <w:bCs/>
          <w:vertAlign w:val="superscript"/>
          <w:lang w:val="en-US" w:eastAsia="en-US"/>
        </w:rPr>
        <w:t xml:space="preserve">th </w:t>
      </w:r>
      <w:r w:rsidRPr="00862926">
        <w:rPr>
          <w:rFonts w:ascii="Arial" w:hAnsi="Arial" w:cs="Arial"/>
          <w:b/>
          <w:bCs/>
          <w:lang w:val="en-US" w:eastAsia="en-US"/>
        </w:rPr>
        <w:t>- 1</w:t>
      </w:r>
      <w:r>
        <w:rPr>
          <w:rFonts w:ascii="Arial" w:hAnsi="Arial" w:cs="Arial"/>
          <w:b/>
          <w:bCs/>
          <w:lang w:val="en-US" w:eastAsia="en-US"/>
        </w:rPr>
        <w:t>7</w:t>
      </w:r>
      <w:r w:rsidRPr="008D4E70">
        <w:rPr>
          <w:rFonts w:ascii="Arial" w:hAnsi="Arial" w:cs="Arial"/>
          <w:b/>
          <w:bCs/>
          <w:vertAlign w:val="superscript"/>
          <w:lang w:val="en-US" w:eastAsia="en-US"/>
        </w:rPr>
        <w:t>th</w:t>
      </w:r>
      <w:r w:rsidRPr="00862926">
        <w:rPr>
          <w:rFonts w:ascii="Arial" w:hAnsi="Arial" w:cs="Arial"/>
          <w:b/>
          <w:bCs/>
          <w:lang w:val="en-US" w:eastAsia="en-US"/>
        </w:rPr>
        <w:t xml:space="preserve"> </w:t>
      </w:r>
      <w:r>
        <w:rPr>
          <w:rFonts w:ascii="Arial" w:hAnsi="Arial" w:cs="Arial"/>
          <w:b/>
          <w:bCs/>
          <w:lang w:val="en-US" w:eastAsia="en-US"/>
        </w:rPr>
        <w:t>May</w:t>
      </w:r>
      <w:r w:rsidRPr="00862926">
        <w:rPr>
          <w:rFonts w:ascii="Arial" w:hAnsi="Arial" w:cs="Arial"/>
          <w:b/>
          <w:bCs/>
          <w:lang w:val="en-US" w:eastAsia="en-US"/>
        </w:rPr>
        <w:t xml:space="preserve"> 2019</w:t>
      </w:r>
      <w:r w:rsidR="004742BA">
        <w:rPr>
          <w:rFonts w:ascii="Arial" w:hAnsi="Arial" w:cs="Arial"/>
          <w:b/>
          <w:bCs/>
          <w:lang w:val="en-US" w:eastAsia="en-US"/>
        </w:rPr>
        <w:tab/>
      </w:r>
      <w:r w:rsidR="004742BA">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8D4E70">
        <w:rPr>
          <w:rFonts w:ascii="Arial" w:hAnsi="Arial" w:cs="Arial"/>
          <w:b/>
          <w:bCs/>
          <w:lang w:val="en-US" w:eastAsia="en-US"/>
        </w:rPr>
        <w:t xml:space="preserve">       </w:t>
      </w:r>
      <w:r w:rsidR="000D395F">
        <w:rPr>
          <w:rFonts w:ascii="Arial" w:hAnsi="Arial" w:cs="Arial"/>
          <w:b/>
          <w:bCs/>
          <w:lang w:val="en-US" w:eastAsia="en-US"/>
        </w:rPr>
        <w:t xml:space="preserve"> </w:t>
      </w:r>
      <w:r w:rsidR="00326BBE">
        <w:rPr>
          <w:rFonts w:ascii="Arial" w:hAnsi="Arial" w:cs="Arial"/>
          <w:b/>
          <w:bCs/>
          <w:lang w:val="en-US" w:eastAsia="en-US"/>
        </w:rPr>
        <w:t xml:space="preserve">revision of </w:t>
      </w:r>
      <w:r w:rsidR="00EA767B" w:rsidRPr="00B4429A">
        <w:rPr>
          <w:rFonts w:ascii="Arial" w:hAnsi="Arial" w:cs="Arial"/>
          <w:b/>
          <w:bCs/>
          <w:lang w:val="en-US" w:eastAsia="en-US"/>
        </w:rPr>
        <w:t>R2-1903080</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0301A986"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C79BE" w:rsidRPr="001C79BE">
        <w:rPr>
          <w:rFonts w:ascii="Arial" w:hAnsi="Arial" w:cs="Arial"/>
          <w:b/>
          <w:bCs/>
          <w:lang w:val="en-US"/>
        </w:rPr>
        <w:t xml:space="preserve">Discussion on the </w:t>
      </w:r>
      <w:r w:rsidR="007B11D7">
        <w:rPr>
          <w:rFonts w:ascii="Arial" w:hAnsi="Arial" w:cs="Arial"/>
          <w:b/>
          <w:bCs/>
          <w:lang w:val="en-US"/>
        </w:rPr>
        <w:t>S</w:t>
      </w:r>
      <w:r w:rsidR="001C79BE" w:rsidRPr="001C79BE">
        <w:rPr>
          <w:rFonts w:ascii="Arial" w:hAnsi="Arial" w:cs="Arial"/>
          <w:b/>
          <w:bCs/>
          <w:lang w:val="en-US"/>
        </w:rPr>
        <w:t xml:space="preserve">ervice </w:t>
      </w:r>
      <w:r w:rsidR="007B11D7">
        <w:rPr>
          <w:rFonts w:ascii="Arial" w:hAnsi="Arial" w:cs="Arial"/>
          <w:b/>
          <w:bCs/>
          <w:lang w:val="en-US"/>
        </w:rPr>
        <w:t>B</w:t>
      </w:r>
      <w:r w:rsidR="001C79BE" w:rsidRPr="001C79BE">
        <w:rPr>
          <w:rFonts w:ascii="Arial" w:hAnsi="Arial" w:cs="Arial"/>
          <w:b/>
          <w:bCs/>
          <w:lang w:val="en-US"/>
        </w:rPr>
        <w:t xml:space="preserve">ased </w:t>
      </w:r>
      <w:r w:rsidR="007B11D7">
        <w:rPr>
          <w:rFonts w:ascii="Arial" w:hAnsi="Arial" w:cs="Arial"/>
          <w:b/>
          <w:bCs/>
          <w:lang w:val="en-US"/>
        </w:rPr>
        <w:t>C</w:t>
      </w:r>
      <w:r w:rsidR="001C79BE" w:rsidRPr="001C79BE">
        <w:rPr>
          <w:rFonts w:ascii="Arial" w:hAnsi="Arial" w:cs="Arial"/>
          <w:b/>
          <w:bCs/>
          <w:lang w:val="en-US"/>
        </w:rPr>
        <w:t xml:space="preserve">hannel </w:t>
      </w:r>
      <w:r w:rsidR="007B11D7">
        <w:rPr>
          <w:rFonts w:ascii="Arial" w:hAnsi="Arial" w:cs="Arial"/>
          <w:b/>
          <w:bCs/>
          <w:lang w:val="en-US"/>
        </w:rPr>
        <w:t>A</w:t>
      </w:r>
      <w:r w:rsidR="001C79BE" w:rsidRPr="001C79BE">
        <w:rPr>
          <w:rFonts w:ascii="Arial" w:hAnsi="Arial" w:cs="Arial"/>
          <w:b/>
          <w:bCs/>
          <w:lang w:val="en-US"/>
        </w:rPr>
        <w:t xml:space="preserve">ccess </w:t>
      </w:r>
      <w:r w:rsidR="007B11D7">
        <w:rPr>
          <w:rFonts w:ascii="Arial" w:hAnsi="Arial" w:cs="Arial"/>
          <w:b/>
          <w:bCs/>
          <w:lang w:val="en-US"/>
        </w:rPr>
        <w:t>P</w:t>
      </w:r>
      <w:bookmarkStart w:id="1" w:name="_GoBack"/>
      <w:bookmarkEnd w:id="1"/>
      <w:r w:rsidR="001C79BE" w:rsidRPr="001C79BE">
        <w:rPr>
          <w:rFonts w:ascii="Arial" w:hAnsi="Arial" w:cs="Arial"/>
          <w:b/>
          <w:bCs/>
          <w:lang w:val="en-US"/>
        </w:rPr>
        <w:t>riority</w:t>
      </w:r>
    </w:p>
    <w:p w14:paraId="20CC5F89" w14:textId="77777777"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B4EEA" w:rsidRPr="00FB4EEA">
        <w:rPr>
          <w:rFonts w:ascii="Arial" w:hAnsi="Arial" w:cs="Arial"/>
          <w:b/>
          <w:bCs/>
          <w:lang w:val="en-US" w:eastAsia="en-US"/>
        </w:rPr>
        <w:t>11.2.1.2</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93B96">
      <w:pPr>
        <w:pStyle w:val="1"/>
        <w:jc w:val="left"/>
      </w:pPr>
      <w:bookmarkStart w:id="2" w:name="_Ref165266342"/>
      <w:r w:rsidRPr="001109BD">
        <w:t>Introduction</w:t>
      </w:r>
      <w:bookmarkEnd w:id="2"/>
    </w:p>
    <w:p w14:paraId="60EF2BD0" w14:textId="72D64F34" w:rsidR="00437874" w:rsidRPr="00463C46" w:rsidRDefault="001C73C1" w:rsidP="00151057">
      <w:pPr>
        <w:spacing w:line="240" w:lineRule="auto"/>
        <w:rPr>
          <w:bCs/>
          <w:szCs w:val="22"/>
        </w:rPr>
      </w:pPr>
      <w:r>
        <w:rPr>
          <w:bCs/>
          <w:szCs w:val="22"/>
        </w:rPr>
        <w:t xml:space="preserve">According to the LTE LAA </w:t>
      </w:r>
      <w:r w:rsidR="0095278A">
        <w:rPr>
          <w:rFonts w:hint="eastAsia"/>
          <w:bCs/>
          <w:szCs w:val="22"/>
        </w:rPr>
        <w:t xml:space="preserve">AUL </w:t>
      </w:r>
      <w:r>
        <w:rPr>
          <w:bCs/>
          <w:szCs w:val="22"/>
        </w:rPr>
        <w:t>operation, the PUSCH uses the lowest channel access priority</w:t>
      </w:r>
      <w:r w:rsidR="006979DD">
        <w:rPr>
          <w:bCs/>
          <w:szCs w:val="22"/>
        </w:rPr>
        <w:t xml:space="preserve"> class</w:t>
      </w:r>
      <w:r>
        <w:rPr>
          <w:bCs/>
          <w:szCs w:val="22"/>
        </w:rPr>
        <w:t xml:space="preserve"> of the logical channel</w:t>
      </w:r>
      <w:r w:rsidR="005F0D77">
        <w:rPr>
          <w:bCs/>
          <w:szCs w:val="22"/>
        </w:rPr>
        <w:t>s</w:t>
      </w:r>
      <w:r>
        <w:rPr>
          <w:bCs/>
          <w:szCs w:val="22"/>
        </w:rPr>
        <w:t xml:space="preserve"> for</w:t>
      </w:r>
      <w:r w:rsidR="00325D88">
        <w:rPr>
          <w:bCs/>
          <w:szCs w:val="22"/>
        </w:rPr>
        <w:t xml:space="preserve"> the channel access (e.g. LBT)</w:t>
      </w:r>
      <w:r w:rsidR="00573693">
        <w:rPr>
          <w:bCs/>
          <w:szCs w:val="22"/>
        </w:rPr>
        <w:t xml:space="preserve">. </w:t>
      </w:r>
      <w:r w:rsidR="001F0A6C">
        <w:rPr>
          <w:bCs/>
          <w:szCs w:val="22"/>
        </w:rPr>
        <w:t xml:space="preserve">In NR, the service-differentiation for RACH </w:t>
      </w:r>
      <w:r w:rsidR="00151F62">
        <w:rPr>
          <w:bCs/>
          <w:szCs w:val="22"/>
        </w:rPr>
        <w:t>and SR is introduced in Rel-15.</w:t>
      </w:r>
      <w:r w:rsidR="00036D75">
        <w:rPr>
          <w:bCs/>
          <w:szCs w:val="22"/>
        </w:rPr>
        <w:t xml:space="preserve"> In this contribution, we discuss the need of service-differentiation for the channel access</w:t>
      </w:r>
      <w:r w:rsidR="00BA5E7E">
        <w:rPr>
          <w:bCs/>
          <w:szCs w:val="22"/>
        </w:rPr>
        <w:t xml:space="preserve"> of SR and PRACH</w:t>
      </w:r>
      <w:r w:rsidR="00036D75">
        <w:rPr>
          <w:bCs/>
          <w:szCs w:val="22"/>
        </w:rPr>
        <w:t>.</w:t>
      </w:r>
      <w:r>
        <w:rPr>
          <w:bCs/>
          <w:szCs w:val="22"/>
        </w:rPr>
        <w:t xml:space="preserve"> </w:t>
      </w:r>
    </w:p>
    <w:p w14:paraId="5270A79F" w14:textId="77777777" w:rsidR="000D0CDA" w:rsidRDefault="000D0CDA" w:rsidP="00893B96">
      <w:pPr>
        <w:pStyle w:val="1"/>
        <w:jc w:val="left"/>
        <w:rPr>
          <w:lang w:val="en-US"/>
        </w:rPr>
      </w:pPr>
      <w:r>
        <w:rPr>
          <w:rFonts w:hint="eastAsia"/>
        </w:rPr>
        <w:t>Discussion</w:t>
      </w:r>
      <w:r>
        <w:rPr>
          <w:lang w:val="en-US"/>
        </w:rPr>
        <w:t xml:space="preserve"> </w:t>
      </w:r>
    </w:p>
    <w:p w14:paraId="46DB6F87" w14:textId="77777777" w:rsidR="0099303E" w:rsidRDefault="00FF07FE" w:rsidP="00D818E2">
      <w:pPr>
        <w:pStyle w:val="2"/>
        <w:keepLines w:val="0"/>
        <w:tabs>
          <w:tab w:val="clear" w:pos="1002"/>
          <w:tab w:val="num" w:pos="576"/>
        </w:tabs>
        <w:spacing w:line="240" w:lineRule="auto"/>
        <w:ind w:left="0" w:firstLine="0"/>
        <w:jc w:val="left"/>
      </w:pPr>
      <w:r>
        <w:t>Service differentiation for SR and PRACH</w:t>
      </w:r>
    </w:p>
    <w:p w14:paraId="6B52760B" w14:textId="77777777" w:rsidR="007E7F13" w:rsidRDefault="00317606" w:rsidP="00151057">
      <w:pPr>
        <w:spacing w:line="240" w:lineRule="auto"/>
        <w:rPr>
          <w:lang w:eastAsia="x-none"/>
        </w:rPr>
      </w:pPr>
      <w:r w:rsidRPr="00317606">
        <w:rPr>
          <w:lang w:eastAsia="x-none"/>
        </w:rPr>
        <w:t>Accor</w:t>
      </w:r>
      <w:r>
        <w:rPr>
          <w:lang w:eastAsia="x-none"/>
        </w:rPr>
        <w:t>ding to the TS 37.213</w:t>
      </w:r>
      <w:r w:rsidR="00343C96">
        <w:rPr>
          <w:lang w:eastAsia="x-none"/>
        </w:rPr>
        <w:t xml:space="preserve"> </w:t>
      </w:r>
      <w:r w:rsidR="0095278A">
        <w:rPr>
          <w:rFonts w:hint="eastAsia"/>
        </w:rPr>
        <w:t>[1]</w:t>
      </w:r>
      <w:r>
        <w:rPr>
          <w:lang w:eastAsia="x-none"/>
        </w:rPr>
        <w:t>, different PHY channels (e.g. PRACH and PUCCH) uses different channel access priority class and channel access type</w:t>
      </w:r>
      <w:r w:rsidR="00F10E13">
        <w:rPr>
          <w:lang w:eastAsia="x-none"/>
        </w:rPr>
        <w:t xml:space="preserve"> to evaluate whether the shared frequency is </w:t>
      </w:r>
      <w:r w:rsidR="0095278A">
        <w:rPr>
          <w:rFonts w:hint="eastAsia"/>
        </w:rPr>
        <w:t>clear</w:t>
      </w:r>
      <w:r>
        <w:rPr>
          <w:lang w:eastAsia="x-none"/>
        </w:rPr>
        <w:t xml:space="preserve">. </w:t>
      </w:r>
      <w:r w:rsidR="00DC7F46">
        <w:rPr>
          <w:lang w:eastAsia="x-none"/>
        </w:rPr>
        <w:t>In NR, more trigger conditions and service types are introduced for the RACH and the SR procedure</w:t>
      </w:r>
      <w:r w:rsidR="002006A3">
        <w:rPr>
          <w:lang w:eastAsia="x-none"/>
        </w:rPr>
        <w:t>. The NR desi</w:t>
      </w:r>
      <w:r w:rsidR="00E559F3">
        <w:rPr>
          <w:lang w:eastAsia="x-none"/>
        </w:rPr>
        <w:t>gn is targeting at differentiating</w:t>
      </w:r>
      <w:r w:rsidR="002006A3">
        <w:rPr>
          <w:lang w:eastAsia="x-none"/>
        </w:rPr>
        <w:t xml:space="preserve"> the SR resources and the RACH configurations based on different trigger </w:t>
      </w:r>
      <w:proofErr w:type="gramStart"/>
      <w:r w:rsidR="002006A3">
        <w:rPr>
          <w:lang w:eastAsia="x-none"/>
        </w:rPr>
        <w:t>cond</w:t>
      </w:r>
      <w:r w:rsidR="0049708C">
        <w:rPr>
          <w:lang w:eastAsia="x-none"/>
        </w:rPr>
        <w:t>i</w:t>
      </w:r>
      <w:r w:rsidR="002006A3">
        <w:rPr>
          <w:lang w:eastAsia="x-none"/>
        </w:rPr>
        <w:t>tions</w:t>
      </w:r>
      <w:proofErr w:type="gramEnd"/>
      <w:r w:rsidR="00232B12">
        <w:rPr>
          <w:lang w:eastAsia="x-none"/>
        </w:rPr>
        <w:t xml:space="preserve"> [2]</w:t>
      </w:r>
      <w:r w:rsidR="002006A3">
        <w:rPr>
          <w:lang w:eastAsia="x-none"/>
        </w:rPr>
        <w:t>.</w:t>
      </w:r>
      <w:r w:rsidR="00A30CED">
        <w:rPr>
          <w:lang w:eastAsia="x-none"/>
        </w:rPr>
        <w:t xml:space="preserve"> </w:t>
      </w:r>
    </w:p>
    <w:p w14:paraId="55876254" w14:textId="4AA67E26" w:rsidR="00A30CED" w:rsidRDefault="00A30CED" w:rsidP="00151057">
      <w:pPr>
        <w:spacing w:line="240" w:lineRule="auto"/>
        <w:rPr>
          <w:lang w:eastAsia="x-none"/>
        </w:rPr>
      </w:pPr>
      <w:r>
        <w:rPr>
          <w:lang w:eastAsia="x-none"/>
        </w:rPr>
        <w:t>For the PRACH channel, if all UEs are always using the highest channel access priority</w:t>
      </w:r>
      <w:r w:rsidR="00966D3F">
        <w:rPr>
          <w:lang w:eastAsia="x-none"/>
        </w:rPr>
        <w:t xml:space="preserve">, some urgent PRACH transmissions (e.g. </w:t>
      </w:r>
      <w:r w:rsidR="00DD0562">
        <w:rPr>
          <w:lang w:eastAsia="x-none"/>
        </w:rPr>
        <w:t xml:space="preserve">for </w:t>
      </w:r>
      <w:r w:rsidR="00A93E7A">
        <w:rPr>
          <w:lang w:eastAsia="x-none"/>
        </w:rPr>
        <w:t>handover and BFR</w:t>
      </w:r>
      <w:r w:rsidR="00966D3F">
        <w:rPr>
          <w:lang w:eastAsia="x-none"/>
        </w:rPr>
        <w:t>)</w:t>
      </w:r>
      <w:r w:rsidR="00A93E7A">
        <w:rPr>
          <w:lang w:eastAsia="x-none"/>
        </w:rPr>
        <w:t xml:space="preserve"> could be collided with other PRACH transmissions (e.g. </w:t>
      </w:r>
      <w:r w:rsidR="00DD0562">
        <w:rPr>
          <w:lang w:eastAsia="x-none"/>
        </w:rPr>
        <w:t>for uplink timing alignment</w:t>
      </w:r>
      <w:r w:rsidR="00A93E7A">
        <w:rPr>
          <w:lang w:eastAsia="x-none"/>
        </w:rPr>
        <w:t>)</w:t>
      </w:r>
      <w:r w:rsidR="00FD2AC4">
        <w:rPr>
          <w:lang w:eastAsia="x-none"/>
        </w:rPr>
        <w:t xml:space="preserve">. </w:t>
      </w:r>
      <w:r w:rsidR="00133A0F">
        <w:rPr>
          <w:lang w:eastAsia="x-none"/>
        </w:rPr>
        <w:t xml:space="preserve">For the SR of the PUCCH channel, </w:t>
      </w:r>
      <w:r w:rsidR="00F208C5">
        <w:rPr>
          <w:lang w:eastAsia="x-none"/>
        </w:rPr>
        <w:t>some SR transmission</w:t>
      </w:r>
      <w:r w:rsidR="006F3C42">
        <w:rPr>
          <w:lang w:eastAsia="x-none"/>
        </w:rPr>
        <w:t>(s)</w:t>
      </w:r>
      <w:r w:rsidR="00F208C5">
        <w:rPr>
          <w:lang w:eastAsia="x-none"/>
        </w:rPr>
        <w:t xml:space="preserve"> triggered by delay-tolerant service(s) may not be very urgent. Then using low channel access priority class can improve the uplink transmission of other more urgent uplink channels for </w:t>
      </w:r>
      <w:r w:rsidR="00BC2454">
        <w:rPr>
          <w:lang w:eastAsia="x-none"/>
        </w:rPr>
        <w:t>other UEs</w:t>
      </w:r>
      <w:r w:rsidR="00882E86">
        <w:rPr>
          <w:lang w:eastAsia="x-none"/>
        </w:rPr>
        <w:t xml:space="preserve"> (e.g. intra-frequency neighbour cell</w:t>
      </w:r>
      <w:r w:rsidR="00417907">
        <w:rPr>
          <w:lang w:eastAsia="x-none"/>
        </w:rPr>
        <w:t>s</w:t>
      </w:r>
      <w:r w:rsidR="00882E86">
        <w:rPr>
          <w:lang w:eastAsia="x-none"/>
        </w:rPr>
        <w:t>)</w:t>
      </w:r>
      <w:r w:rsidR="00972DC0">
        <w:rPr>
          <w:lang w:eastAsia="x-none"/>
        </w:rPr>
        <w:t xml:space="preserve"> on the same channel.</w:t>
      </w:r>
      <w:r w:rsidR="00763FD1">
        <w:rPr>
          <w:lang w:eastAsia="x-none"/>
        </w:rPr>
        <w:t xml:space="preserve"> </w:t>
      </w:r>
    </w:p>
    <w:p w14:paraId="45D424BB" w14:textId="77777777" w:rsidR="00C60CEC" w:rsidRPr="00317606" w:rsidRDefault="00B92357" w:rsidP="00151057">
      <w:pPr>
        <w:spacing w:line="240" w:lineRule="auto"/>
        <w:rPr>
          <w:lang w:eastAsia="x-none"/>
        </w:rPr>
      </w:pPr>
      <w:r>
        <w:rPr>
          <w:lang w:eastAsia="x-none"/>
        </w:rPr>
        <w:t>According to the analysis given above, we consider that the service-based channel access should be introduced to the SR procedure and the RACH procedure, in order to have better utilization of the shared frequency based on different trigger conditions.</w:t>
      </w:r>
      <w:r w:rsidR="00052617">
        <w:rPr>
          <w:lang w:eastAsia="x-none"/>
        </w:rPr>
        <w:t xml:space="preserve"> The details on how to differentiate </w:t>
      </w:r>
      <w:r w:rsidR="00D23F7C">
        <w:rPr>
          <w:lang w:eastAsia="x-none"/>
        </w:rPr>
        <w:t>the channel access for the SR procedure and the RACH procedure based on the trigger conditions can be discussed in the work item phase.</w:t>
      </w:r>
      <w:r w:rsidR="00B643B6">
        <w:rPr>
          <w:lang w:eastAsia="x-none"/>
        </w:rPr>
        <w:t xml:space="preserve"> </w:t>
      </w:r>
    </w:p>
    <w:p w14:paraId="7691E934" w14:textId="77777777" w:rsidR="00BD2274" w:rsidRDefault="00164F88" w:rsidP="00151057">
      <w:pPr>
        <w:spacing w:line="240" w:lineRule="auto"/>
        <w:rPr>
          <w:b/>
          <w:lang w:eastAsia="x-none"/>
        </w:rPr>
      </w:pPr>
      <w:r w:rsidRPr="00574004">
        <w:rPr>
          <w:b/>
          <w:lang w:eastAsia="x-none"/>
        </w:rPr>
        <w:t>Proposal</w:t>
      </w:r>
      <w:r w:rsidR="00482B52">
        <w:rPr>
          <w:b/>
          <w:lang w:eastAsia="x-none"/>
        </w:rPr>
        <w:t xml:space="preserve"> 1</w:t>
      </w:r>
      <w:r w:rsidR="00BD2274" w:rsidRPr="00574004">
        <w:rPr>
          <w:b/>
          <w:lang w:eastAsia="x-none"/>
        </w:rPr>
        <w:t>:</w:t>
      </w:r>
      <w:r w:rsidR="000459B4" w:rsidRPr="00574004">
        <w:rPr>
          <w:b/>
          <w:lang w:eastAsia="x-none"/>
        </w:rPr>
        <w:t xml:space="preserve"> The channel access priority of the PRACH and the SR of the PUCCH</w:t>
      </w:r>
      <w:r w:rsidR="00EC5CE6" w:rsidRPr="00574004">
        <w:rPr>
          <w:b/>
          <w:lang w:eastAsia="x-none"/>
        </w:rPr>
        <w:t xml:space="preserve"> </w:t>
      </w:r>
      <w:r w:rsidR="000459B4" w:rsidRPr="00574004">
        <w:rPr>
          <w:b/>
          <w:lang w:eastAsia="x-none"/>
        </w:rPr>
        <w:t>can be differentiated based on different trigger</w:t>
      </w:r>
      <w:r w:rsidR="006A5F4E" w:rsidRPr="00574004">
        <w:rPr>
          <w:b/>
          <w:lang w:eastAsia="x-none"/>
        </w:rPr>
        <w:t xml:space="preserve"> conditions</w:t>
      </w:r>
      <w:r w:rsidR="002E3035">
        <w:rPr>
          <w:b/>
          <w:lang w:eastAsia="x-none"/>
        </w:rPr>
        <w:t xml:space="preserve"> or service types</w:t>
      </w:r>
      <w:r w:rsidR="006A5F4E" w:rsidRPr="00574004">
        <w:rPr>
          <w:b/>
          <w:lang w:eastAsia="x-none"/>
        </w:rPr>
        <w:t>.</w:t>
      </w:r>
    </w:p>
    <w:p w14:paraId="56AC76D6" w14:textId="77777777" w:rsidR="00482B52" w:rsidRDefault="007E5220" w:rsidP="00151057">
      <w:pPr>
        <w:spacing w:line="240" w:lineRule="auto"/>
        <w:rPr>
          <w:lang w:eastAsia="x-none"/>
        </w:rPr>
      </w:pPr>
      <w:r>
        <w:rPr>
          <w:lang w:eastAsia="x-none"/>
        </w:rPr>
        <w:t>One may consider that the channel access priority should be defined in the PHY layer. However the trigger conditions for the transmission of SR and PRACH are defined in the MAC</w:t>
      </w:r>
      <w:r w:rsidR="0052368D">
        <w:rPr>
          <w:lang w:eastAsia="x-none"/>
        </w:rPr>
        <w:t xml:space="preserve">. In order to differentiate the </w:t>
      </w:r>
      <w:r w:rsidR="00522C6D">
        <w:rPr>
          <w:lang w:eastAsia="x-none"/>
        </w:rPr>
        <w:t xml:space="preserve">service type for the channel access for PRACH and SR, we consider that the MAC could be a better place to define such </w:t>
      </w:r>
      <w:r w:rsidR="00C41BBB">
        <w:rPr>
          <w:lang w:eastAsia="x-none"/>
        </w:rPr>
        <w:t>priority</w:t>
      </w:r>
      <w:r w:rsidR="00783F3B">
        <w:rPr>
          <w:lang w:eastAsia="x-none"/>
        </w:rPr>
        <w:t xml:space="preserve">, given that </w:t>
      </w:r>
      <w:r w:rsidR="00120AA1">
        <w:rPr>
          <w:lang w:eastAsia="x-none"/>
        </w:rPr>
        <w:t xml:space="preserve">the MAC </w:t>
      </w:r>
      <w:r w:rsidR="00012F90">
        <w:rPr>
          <w:lang w:eastAsia="x-none"/>
        </w:rPr>
        <w:t>in LTE can also determine</w:t>
      </w:r>
      <w:r w:rsidR="00120AA1">
        <w:rPr>
          <w:lang w:eastAsia="x-none"/>
        </w:rPr>
        <w:t xml:space="preserve"> the channel access priority for the PUSCH.</w:t>
      </w:r>
    </w:p>
    <w:p w14:paraId="3157CED4" w14:textId="77777777" w:rsidR="00522C6D" w:rsidRPr="00261A7F" w:rsidRDefault="0080467C" w:rsidP="00151057">
      <w:pPr>
        <w:spacing w:line="240" w:lineRule="auto"/>
        <w:rPr>
          <w:b/>
          <w:lang w:eastAsia="x-none"/>
        </w:rPr>
      </w:pPr>
      <w:r w:rsidRPr="00261A7F">
        <w:rPr>
          <w:b/>
          <w:lang w:eastAsia="x-none"/>
        </w:rPr>
        <w:t xml:space="preserve">Proposal 2: </w:t>
      </w:r>
      <w:r w:rsidR="002022F2" w:rsidRPr="00261A7F">
        <w:rPr>
          <w:b/>
          <w:lang w:eastAsia="x-none"/>
        </w:rPr>
        <w:t>The service-based channel access</w:t>
      </w:r>
      <w:r w:rsidR="00157786" w:rsidRPr="00261A7F">
        <w:rPr>
          <w:b/>
          <w:lang w:eastAsia="x-none"/>
        </w:rPr>
        <w:t xml:space="preserve"> priority for the PRACH and the SR is determined in the MAC.</w:t>
      </w:r>
    </w:p>
    <w:p w14:paraId="10A661C0" w14:textId="77777777" w:rsidR="001B500F" w:rsidRDefault="00977D18" w:rsidP="00893B96">
      <w:pPr>
        <w:pStyle w:val="1"/>
        <w:jc w:val="left"/>
      </w:pPr>
      <w:r>
        <w:lastRenderedPageBreak/>
        <w:t>Conclusions</w:t>
      </w:r>
    </w:p>
    <w:p w14:paraId="5A00C835" w14:textId="16284EBA" w:rsidR="00090B25" w:rsidRPr="00151057" w:rsidRDefault="009A1ED9" w:rsidP="00151057">
      <w:pPr>
        <w:spacing w:afterLines="50" w:line="240" w:lineRule="auto"/>
        <w:jc w:val="left"/>
      </w:pPr>
      <w:r w:rsidRPr="00151057">
        <w:t xml:space="preserve">Based on the </w:t>
      </w:r>
      <w:r w:rsidR="00671821" w:rsidRPr="00151057">
        <w:t>analysi</w:t>
      </w:r>
      <w:r w:rsidR="00A95EC0" w:rsidRPr="00151057">
        <w:t>s</w:t>
      </w:r>
      <w:r w:rsidRPr="00151057">
        <w:t xml:space="preserve"> given above, we have the following </w:t>
      </w:r>
      <w:r w:rsidR="00415831" w:rsidRPr="00151057">
        <w:t>proposals</w:t>
      </w:r>
      <w:r w:rsidR="008C5973" w:rsidRPr="00151057">
        <w:t>：</w:t>
      </w:r>
    </w:p>
    <w:p w14:paraId="6B0D81B4" w14:textId="77777777" w:rsidR="002918A3" w:rsidRPr="00151057" w:rsidRDefault="002918A3" w:rsidP="00151057">
      <w:pPr>
        <w:spacing w:line="240" w:lineRule="auto"/>
        <w:rPr>
          <w:b/>
          <w:lang w:eastAsia="x-none"/>
        </w:rPr>
      </w:pPr>
      <w:r w:rsidRPr="00151057">
        <w:rPr>
          <w:b/>
          <w:lang w:eastAsia="x-none"/>
        </w:rPr>
        <w:t>Proposal 1: The channel access priority of the PRACH and the SR of the PUCCH can be differentiated based on different trigger conditions or service types.</w:t>
      </w:r>
    </w:p>
    <w:p w14:paraId="0035B82D" w14:textId="77777777" w:rsidR="003036F4" w:rsidRPr="00151057" w:rsidRDefault="003036F4" w:rsidP="00151057">
      <w:pPr>
        <w:spacing w:line="240" w:lineRule="auto"/>
        <w:rPr>
          <w:b/>
          <w:lang w:eastAsia="x-none"/>
        </w:rPr>
      </w:pPr>
      <w:r w:rsidRPr="00151057">
        <w:rPr>
          <w:b/>
          <w:lang w:eastAsia="x-none"/>
        </w:rPr>
        <w:t>Proposal 2: The service-based channel access priority for the PRACH and the SR is determined in the MAC.</w:t>
      </w:r>
    </w:p>
    <w:p w14:paraId="27E74B79" w14:textId="77777777" w:rsidR="00F338FF" w:rsidRDefault="00F338FF" w:rsidP="00893B96">
      <w:pPr>
        <w:spacing w:afterLines="50" w:line="240" w:lineRule="auto"/>
        <w:jc w:val="left"/>
      </w:pPr>
    </w:p>
    <w:p w14:paraId="6F47327A" w14:textId="77777777" w:rsidR="00DF5B8F" w:rsidRDefault="00487E43" w:rsidP="00893B96">
      <w:pPr>
        <w:pStyle w:val="1"/>
        <w:spacing w:before="180" w:line="240" w:lineRule="auto"/>
        <w:ind w:left="0" w:firstLine="0"/>
        <w:jc w:val="left"/>
      </w:pPr>
      <w:bookmarkStart w:id="3" w:name="_Toc502437832"/>
      <w:r>
        <w:t>Reference</w:t>
      </w:r>
    </w:p>
    <w:bookmarkEnd w:id="3"/>
    <w:p w14:paraId="19687286" w14:textId="77777777" w:rsidR="00DF5B8F" w:rsidRDefault="0004432C" w:rsidP="005F7814">
      <w:pPr>
        <w:spacing w:afterLines="50" w:line="240" w:lineRule="auto"/>
        <w:jc w:val="left"/>
      </w:pPr>
      <w:r>
        <w:rPr>
          <w:rFonts w:hint="eastAsia"/>
        </w:rPr>
        <w:t>[</w:t>
      </w:r>
      <w:r w:rsidR="00FD79AF">
        <w:t>1</w:t>
      </w:r>
      <w:r w:rsidRPr="00DC0C81">
        <w:t xml:space="preserve">] </w:t>
      </w:r>
      <w:r>
        <w:t xml:space="preserve">3GPP </w:t>
      </w:r>
      <w:r w:rsidR="008B2DFD">
        <w:t>TS 37</w:t>
      </w:r>
      <w:r>
        <w:t>.</w:t>
      </w:r>
      <w:r w:rsidR="008B2DFD">
        <w:t>213</w:t>
      </w:r>
      <w:r>
        <w:t>, “</w:t>
      </w:r>
      <w:bookmarkStart w:id="4" w:name="_Hlk510766937"/>
      <w:r w:rsidR="004938AE" w:rsidRPr="00EA05F8">
        <w:t>Physical layer procedures for shared spectrum channel</w:t>
      </w:r>
      <w:r w:rsidR="004938AE">
        <w:t xml:space="preserve"> access</w:t>
      </w:r>
      <w:bookmarkEnd w:id="4"/>
      <w:r>
        <w:t>”.</w:t>
      </w:r>
    </w:p>
    <w:p w14:paraId="56FE506D" w14:textId="77777777" w:rsidR="00E06101" w:rsidRDefault="00E06101" w:rsidP="00E06101">
      <w:pPr>
        <w:spacing w:afterLines="50" w:line="240" w:lineRule="auto"/>
        <w:jc w:val="left"/>
      </w:pPr>
      <w:r>
        <w:rPr>
          <w:rFonts w:hint="eastAsia"/>
        </w:rPr>
        <w:t>[</w:t>
      </w:r>
      <w:r>
        <w:t>2</w:t>
      </w:r>
      <w:r w:rsidRPr="00DC0C81">
        <w:t xml:space="preserve">] </w:t>
      </w:r>
      <w:r>
        <w:t>3GPP TS 38.</w:t>
      </w:r>
      <w:r w:rsidR="004F4E05">
        <w:t>321</w:t>
      </w:r>
      <w:r>
        <w:t>, “</w:t>
      </w:r>
      <w:r w:rsidR="00640278">
        <w:t xml:space="preserve">NR; </w:t>
      </w:r>
      <w:r w:rsidR="00640278" w:rsidRPr="00805866">
        <w:t>Medium Access Control (MAC) protocol specification</w:t>
      </w:r>
      <w:r>
        <w:t>”.</w:t>
      </w:r>
    </w:p>
    <w:p w14:paraId="756045F4" w14:textId="77777777" w:rsidR="00E06101" w:rsidRDefault="00E06101" w:rsidP="005F7814">
      <w:pPr>
        <w:spacing w:afterLines="50" w:line="240" w:lineRule="auto"/>
        <w:jc w:val="left"/>
      </w:pPr>
    </w:p>
    <w:sectPr w:rsidR="00E0610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0A794" w14:textId="77777777" w:rsidR="00012E2B" w:rsidRDefault="00012E2B">
      <w:pPr>
        <w:spacing w:after="0" w:line="240" w:lineRule="auto"/>
      </w:pPr>
      <w:r>
        <w:separator/>
      </w:r>
    </w:p>
  </w:endnote>
  <w:endnote w:type="continuationSeparator" w:id="0">
    <w:p w14:paraId="658A2604" w14:textId="77777777" w:rsidR="00012E2B" w:rsidRDefault="00012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6BC19" w14:textId="77777777" w:rsidR="00012E2B" w:rsidRDefault="00012E2B">
      <w:pPr>
        <w:spacing w:after="0" w:line="240" w:lineRule="auto"/>
      </w:pPr>
      <w:r>
        <w:separator/>
      </w:r>
    </w:p>
  </w:footnote>
  <w:footnote w:type="continuationSeparator" w:id="0">
    <w:p w14:paraId="68ADBAEF" w14:textId="77777777" w:rsidR="00012E2B" w:rsidRDefault="00012E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6"/>
  </w:num>
  <w:num w:numId="9">
    <w:abstractNumId w:val="18"/>
  </w:num>
  <w:num w:numId="10">
    <w:abstractNumId w:val="3"/>
  </w:num>
  <w:num w:numId="11">
    <w:abstractNumId w:val="25"/>
  </w:num>
  <w:num w:numId="12">
    <w:abstractNumId w:val="23"/>
  </w:num>
  <w:num w:numId="13">
    <w:abstractNumId w:val="29"/>
  </w:num>
  <w:num w:numId="14">
    <w:abstractNumId w:val="0"/>
  </w:num>
  <w:num w:numId="15">
    <w:abstractNumId w:val="0"/>
  </w:num>
  <w:num w:numId="16">
    <w:abstractNumId w:val="24"/>
  </w:num>
  <w:num w:numId="17">
    <w:abstractNumId w:val="5"/>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6"/>
  </w:num>
  <w:num w:numId="24">
    <w:abstractNumId w:val="22"/>
  </w:num>
  <w:num w:numId="25">
    <w:abstractNumId w:val="12"/>
  </w:num>
  <w:num w:numId="26">
    <w:abstractNumId w:val="14"/>
  </w:num>
  <w:num w:numId="27">
    <w:abstractNumId w:val="14"/>
  </w:num>
  <w:num w:numId="28">
    <w:abstractNumId w:val="7"/>
  </w:num>
  <w:num w:numId="29">
    <w:abstractNumId w:val="2"/>
  </w:num>
  <w:num w:numId="30">
    <w:abstractNumId w:val="9"/>
  </w:num>
  <w:num w:numId="31">
    <w:abstractNumId w:val="11"/>
  </w:num>
  <w:num w:numId="32">
    <w:abstractNumId w:val="27"/>
  </w:num>
  <w:num w:numId="33">
    <w:abstractNumId w:val="0"/>
  </w:num>
  <w:num w:numId="34">
    <w:abstractNumId w:val="0"/>
  </w:num>
  <w:num w:numId="35">
    <w:abstractNumId w:val="1"/>
  </w:num>
  <w:num w:numId="36">
    <w:abstractNumId w:val="10"/>
  </w:num>
  <w:num w:numId="37">
    <w:abstractNumId w:val="17"/>
  </w:num>
  <w:num w:numId="38">
    <w:abstractNumId w:val="28"/>
  </w:num>
  <w:num w:numId="39">
    <w:abstractNumId w:val="0"/>
  </w:num>
  <w:num w:numId="40">
    <w:abstractNumId w:val="13"/>
  </w:num>
  <w:num w:numId="41">
    <w:abstractNumId w:val="8"/>
  </w:num>
  <w:num w:numId="42">
    <w:abstractNumId w:val="26"/>
  </w:num>
  <w:num w:numId="4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E2B"/>
    <w:rsid w:val="00012F38"/>
    <w:rsid w:val="00012F90"/>
    <w:rsid w:val="00013A3B"/>
    <w:rsid w:val="000143D0"/>
    <w:rsid w:val="0001646B"/>
    <w:rsid w:val="000168F5"/>
    <w:rsid w:val="000178FF"/>
    <w:rsid w:val="0002174B"/>
    <w:rsid w:val="0002330B"/>
    <w:rsid w:val="00023FAD"/>
    <w:rsid w:val="0002406F"/>
    <w:rsid w:val="0002526C"/>
    <w:rsid w:val="00025A91"/>
    <w:rsid w:val="00025BE4"/>
    <w:rsid w:val="00026A00"/>
    <w:rsid w:val="0003389F"/>
    <w:rsid w:val="00034109"/>
    <w:rsid w:val="00034515"/>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6111"/>
    <w:rsid w:val="00057CF4"/>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EB2"/>
    <w:rsid w:val="000761EB"/>
    <w:rsid w:val="00076D3C"/>
    <w:rsid w:val="00076EAD"/>
    <w:rsid w:val="00076EC4"/>
    <w:rsid w:val="00080A9A"/>
    <w:rsid w:val="00082C74"/>
    <w:rsid w:val="00082F11"/>
    <w:rsid w:val="00083C4D"/>
    <w:rsid w:val="00084367"/>
    <w:rsid w:val="00086B41"/>
    <w:rsid w:val="00086FB4"/>
    <w:rsid w:val="00090B25"/>
    <w:rsid w:val="00090DFC"/>
    <w:rsid w:val="00091492"/>
    <w:rsid w:val="00091792"/>
    <w:rsid w:val="0009195B"/>
    <w:rsid w:val="00093179"/>
    <w:rsid w:val="000959D1"/>
    <w:rsid w:val="00096252"/>
    <w:rsid w:val="00096795"/>
    <w:rsid w:val="00097C9C"/>
    <w:rsid w:val="000A0660"/>
    <w:rsid w:val="000A0B52"/>
    <w:rsid w:val="000A2371"/>
    <w:rsid w:val="000A264C"/>
    <w:rsid w:val="000A2AA2"/>
    <w:rsid w:val="000A35A3"/>
    <w:rsid w:val="000A367D"/>
    <w:rsid w:val="000A4228"/>
    <w:rsid w:val="000A4393"/>
    <w:rsid w:val="000A75CC"/>
    <w:rsid w:val="000A7685"/>
    <w:rsid w:val="000B148E"/>
    <w:rsid w:val="000B1C79"/>
    <w:rsid w:val="000B1D96"/>
    <w:rsid w:val="000B2113"/>
    <w:rsid w:val="000B2A44"/>
    <w:rsid w:val="000B4CFF"/>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95F"/>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4CF8"/>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CA5"/>
    <w:rsid w:val="0012344B"/>
    <w:rsid w:val="00123699"/>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3A0F"/>
    <w:rsid w:val="0013583D"/>
    <w:rsid w:val="001358D7"/>
    <w:rsid w:val="00140725"/>
    <w:rsid w:val="00143A70"/>
    <w:rsid w:val="00144C58"/>
    <w:rsid w:val="00145B43"/>
    <w:rsid w:val="00145D75"/>
    <w:rsid w:val="00145FB7"/>
    <w:rsid w:val="00146543"/>
    <w:rsid w:val="00146923"/>
    <w:rsid w:val="00146ED2"/>
    <w:rsid w:val="00146EF5"/>
    <w:rsid w:val="001473DC"/>
    <w:rsid w:val="00151057"/>
    <w:rsid w:val="001510F0"/>
    <w:rsid w:val="00151F62"/>
    <w:rsid w:val="001525BF"/>
    <w:rsid w:val="0015382C"/>
    <w:rsid w:val="00157786"/>
    <w:rsid w:val="00161188"/>
    <w:rsid w:val="001617DC"/>
    <w:rsid w:val="00161A91"/>
    <w:rsid w:val="00163928"/>
    <w:rsid w:val="00164B98"/>
    <w:rsid w:val="00164CEC"/>
    <w:rsid w:val="00164F05"/>
    <w:rsid w:val="00164F88"/>
    <w:rsid w:val="001652E6"/>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EEE"/>
    <w:rsid w:val="001A00B8"/>
    <w:rsid w:val="001A01BE"/>
    <w:rsid w:val="001A0D0B"/>
    <w:rsid w:val="001A0E38"/>
    <w:rsid w:val="001A23A7"/>
    <w:rsid w:val="001A2F08"/>
    <w:rsid w:val="001A492F"/>
    <w:rsid w:val="001A4E12"/>
    <w:rsid w:val="001A6E3E"/>
    <w:rsid w:val="001A7731"/>
    <w:rsid w:val="001A7C55"/>
    <w:rsid w:val="001B0A81"/>
    <w:rsid w:val="001B409E"/>
    <w:rsid w:val="001B4784"/>
    <w:rsid w:val="001B4BDA"/>
    <w:rsid w:val="001B500F"/>
    <w:rsid w:val="001B591A"/>
    <w:rsid w:val="001B5F18"/>
    <w:rsid w:val="001B6C33"/>
    <w:rsid w:val="001C0721"/>
    <w:rsid w:val="001C2A81"/>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4112"/>
    <w:rsid w:val="001E49C4"/>
    <w:rsid w:val="001E5BD2"/>
    <w:rsid w:val="001E6C0B"/>
    <w:rsid w:val="001E6FF3"/>
    <w:rsid w:val="001F0A6C"/>
    <w:rsid w:val="001F1227"/>
    <w:rsid w:val="001F321D"/>
    <w:rsid w:val="001F3538"/>
    <w:rsid w:val="001F36A7"/>
    <w:rsid w:val="001F428F"/>
    <w:rsid w:val="002006A3"/>
    <w:rsid w:val="00201BE0"/>
    <w:rsid w:val="002022F2"/>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63A"/>
    <w:rsid w:val="002317B9"/>
    <w:rsid w:val="00232B12"/>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311D"/>
    <w:rsid w:val="002633FE"/>
    <w:rsid w:val="002636F5"/>
    <w:rsid w:val="00264157"/>
    <w:rsid w:val="002667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6563"/>
    <w:rsid w:val="002866C8"/>
    <w:rsid w:val="0028741A"/>
    <w:rsid w:val="002907AA"/>
    <w:rsid w:val="00290FFF"/>
    <w:rsid w:val="002918A3"/>
    <w:rsid w:val="002918E6"/>
    <w:rsid w:val="002919E4"/>
    <w:rsid w:val="00291FBB"/>
    <w:rsid w:val="00292E26"/>
    <w:rsid w:val="0029443F"/>
    <w:rsid w:val="002969E4"/>
    <w:rsid w:val="00296F9C"/>
    <w:rsid w:val="00297FF4"/>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2B"/>
    <w:rsid w:val="0030167F"/>
    <w:rsid w:val="00302338"/>
    <w:rsid w:val="003036F4"/>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7603"/>
    <w:rsid w:val="00337C96"/>
    <w:rsid w:val="00341815"/>
    <w:rsid w:val="003423A5"/>
    <w:rsid w:val="003428FC"/>
    <w:rsid w:val="00342B93"/>
    <w:rsid w:val="003431E9"/>
    <w:rsid w:val="003439C3"/>
    <w:rsid w:val="00343C96"/>
    <w:rsid w:val="003442B7"/>
    <w:rsid w:val="00344561"/>
    <w:rsid w:val="00345543"/>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45BD"/>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5831"/>
    <w:rsid w:val="00417907"/>
    <w:rsid w:val="00417A7D"/>
    <w:rsid w:val="00417B1D"/>
    <w:rsid w:val="00420B18"/>
    <w:rsid w:val="00421E3F"/>
    <w:rsid w:val="00422844"/>
    <w:rsid w:val="004233D3"/>
    <w:rsid w:val="004246BC"/>
    <w:rsid w:val="00425A4F"/>
    <w:rsid w:val="0042676E"/>
    <w:rsid w:val="00426FD8"/>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6349"/>
    <w:rsid w:val="00450186"/>
    <w:rsid w:val="0045128A"/>
    <w:rsid w:val="00454A02"/>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37"/>
    <w:rsid w:val="00492F63"/>
    <w:rsid w:val="004938AE"/>
    <w:rsid w:val="004954D9"/>
    <w:rsid w:val="00496D89"/>
    <w:rsid w:val="0049708C"/>
    <w:rsid w:val="004A2D6A"/>
    <w:rsid w:val="004A2ED9"/>
    <w:rsid w:val="004A33D6"/>
    <w:rsid w:val="004A38C3"/>
    <w:rsid w:val="004A4183"/>
    <w:rsid w:val="004A495D"/>
    <w:rsid w:val="004A4C3F"/>
    <w:rsid w:val="004A4CAF"/>
    <w:rsid w:val="004A4D00"/>
    <w:rsid w:val="004A7B0B"/>
    <w:rsid w:val="004B019C"/>
    <w:rsid w:val="004B01C1"/>
    <w:rsid w:val="004B0C4F"/>
    <w:rsid w:val="004B37D8"/>
    <w:rsid w:val="004B4BE8"/>
    <w:rsid w:val="004B6241"/>
    <w:rsid w:val="004B665E"/>
    <w:rsid w:val="004C07CE"/>
    <w:rsid w:val="004C15F8"/>
    <w:rsid w:val="004C1678"/>
    <w:rsid w:val="004C23BC"/>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4F52"/>
    <w:rsid w:val="004E5F54"/>
    <w:rsid w:val="004E5F72"/>
    <w:rsid w:val="004E680F"/>
    <w:rsid w:val="004E6979"/>
    <w:rsid w:val="004E751E"/>
    <w:rsid w:val="004F0EEB"/>
    <w:rsid w:val="004F15B6"/>
    <w:rsid w:val="004F4E05"/>
    <w:rsid w:val="004F5900"/>
    <w:rsid w:val="004F658F"/>
    <w:rsid w:val="004F65A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65"/>
    <w:rsid w:val="0055667E"/>
    <w:rsid w:val="00556CB9"/>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7594"/>
    <w:rsid w:val="005B7680"/>
    <w:rsid w:val="005C0DD3"/>
    <w:rsid w:val="005C145B"/>
    <w:rsid w:val="005C2773"/>
    <w:rsid w:val="005C2AA9"/>
    <w:rsid w:val="005C31CF"/>
    <w:rsid w:val="005C334D"/>
    <w:rsid w:val="005C346E"/>
    <w:rsid w:val="005C4B21"/>
    <w:rsid w:val="005C4E97"/>
    <w:rsid w:val="005C52F7"/>
    <w:rsid w:val="005C562D"/>
    <w:rsid w:val="005C6178"/>
    <w:rsid w:val="005C6A1C"/>
    <w:rsid w:val="005C7D8E"/>
    <w:rsid w:val="005D03A6"/>
    <w:rsid w:val="005D2F88"/>
    <w:rsid w:val="005D3292"/>
    <w:rsid w:val="005D33B9"/>
    <w:rsid w:val="005D44AE"/>
    <w:rsid w:val="005D49DF"/>
    <w:rsid w:val="005D56B8"/>
    <w:rsid w:val="005D581B"/>
    <w:rsid w:val="005D6D32"/>
    <w:rsid w:val="005E2673"/>
    <w:rsid w:val="005E67D4"/>
    <w:rsid w:val="005F046B"/>
    <w:rsid w:val="005F09CD"/>
    <w:rsid w:val="005F0D77"/>
    <w:rsid w:val="005F15EE"/>
    <w:rsid w:val="005F1CD9"/>
    <w:rsid w:val="005F2DBC"/>
    <w:rsid w:val="005F6811"/>
    <w:rsid w:val="005F7814"/>
    <w:rsid w:val="00600490"/>
    <w:rsid w:val="00600501"/>
    <w:rsid w:val="006008AE"/>
    <w:rsid w:val="00600E0E"/>
    <w:rsid w:val="00601C18"/>
    <w:rsid w:val="00602A51"/>
    <w:rsid w:val="006030EA"/>
    <w:rsid w:val="00603EEF"/>
    <w:rsid w:val="006045A6"/>
    <w:rsid w:val="006058A6"/>
    <w:rsid w:val="006066CB"/>
    <w:rsid w:val="0060686E"/>
    <w:rsid w:val="00611349"/>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17AC"/>
    <w:rsid w:val="00634006"/>
    <w:rsid w:val="006357E1"/>
    <w:rsid w:val="00635BB0"/>
    <w:rsid w:val="00635C4E"/>
    <w:rsid w:val="006363CB"/>
    <w:rsid w:val="006400AC"/>
    <w:rsid w:val="006401B4"/>
    <w:rsid w:val="00640278"/>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58DF"/>
    <w:rsid w:val="00666261"/>
    <w:rsid w:val="00666C16"/>
    <w:rsid w:val="006711B5"/>
    <w:rsid w:val="006712E6"/>
    <w:rsid w:val="00671821"/>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B7F"/>
    <w:rsid w:val="00687E12"/>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1949"/>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69AA"/>
    <w:rsid w:val="006E6F66"/>
    <w:rsid w:val="006F0D9D"/>
    <w:rsid w:val="006F15C5"/>
    <w:rsid w:val="006F1FBA"/>
    <w:rsid w:val="006F20A2"/>
    <w:rsid w:val="006F2616"/>
    <w:rsid w:val="006F3C42"/>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72B"/>
    <w:rsid w:val="007535EB"/>
    <w:rsid w:val="007604AE"/>
    <w:rsid w:val="00760975"/>
    <w:rsid w:val="00762936"/>
    <w:rsid w:val="007629EC"/>
    <w:rsid w:val="00762AB6"/>
    <w:rsid w:val="00762E6A"/>
    <w:rsid w:val="00763FD1"/>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3F3B"/>
    <w:rsid w:val="00784FFD"/>
    <w:rsid w:val="00785370"/>
    <w:rsid w:val="0078792B"/>
    <w:rsid w:val="00790C61"/>
    <w:rsid w:val="0079150C"/>
    <w:rsid w:val="007919F2"/>
    <w:rsid w:val="00791B2C"/>
    <w:rsid w:val="007926B3"/>
    <w:rsid w:val="00794422"/>
    <w:rsid w:val="0079576B"/>
    <w:rsid w:val="00796763"/>
    <w:rsid w:val="007A3755"/>
    <w:rsid w:val="007A3DE1"/>
    <w:rsid w:val="007A4D62"/>
    <w:rsid w:val="007A4DCF"/>
    <w:rsid w:val="007A632A"/>
    <w:rsid w:val="007A7E57"/>
    <w:rsid w:val="007B1179"/>
    <w:rsid w:val="007B11D7"/>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220"/>
    <w:rsid w:val="007E5784"/>
    <w:rsid w:val="007E6B35"/>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B68"/>
    <w:rsid w:val="00814DE1"/>
    <w:rsid w:val="008154A0"/>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1471"/>
    <w:rsid w:val="008826BD"/>
    <w:rsid w:val="00882D24"/>
    <w:rsid w:val="00882E86"/>
    <w:rsid w:val="0088381F"/>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2DFD"/>
    <w:rsid w:val="008B300D"/>
    <w:rsid w:val="008B3AEA"/>
    <w:rsid w:val="008B4AE1"/>
    <w:rsid w:val="008B5A60"/>
    <w:rsid w:val="008B68D6"/>
    <w:rsid w:val="008C0858"/>
    <w:rsid w:val="008C0A2C"/>
    <w:rsid w:val="008C0E70"/>
    <w:rsid w:val="008C1506"/>
    <w:rsid w:val="008C258C"/>
    <w:rsid w:val="008C3EB2"/>
    <w:rsid w:val="008C5973"/>
    <w:rsid w:val="008C5E40"/>
    <w:rsid w:val="008C5FA3"/>
    <w:rsid w:val="008C6038"/>
    <w:rsid w:val="008D1DE2"/>
    <w:rsid w:val="008D3D0A"/>
    <w:rsid w:val="008D3F66"/>
    <w:rsid w:val="008D4E70"/>
    <w:rsid w:val="008D4F13"/>
    <w:rsid w:val="008D51C1"/>
    <w:rsid w:val="008D5FED"/>
    <w:rsid w:val="008D6030"/>
    <w:rsid w:val="008E03C1"/>
    <w:rsid w:val="008E0834"/>
    <w:rsid w:val="008E098A"/>
    <w:rsid w:val="008E1CE0"/>
    <w:rsid w:val="008E3227"/>
    <w:rsid w:val="008E3550"/>
    <w:rsid w:val="008E4575"/>
    <w:rsid w:val="008E5A9E"/>
    <w:rsid w:val="008E65F7"/>
    <w:rsid w:val="008E6B4A"/>
    <w:rsid w:val="008F167E"/>
    <w:rsid w:val="008F35E6"/>
    <w:rsid w:val="008F411A"/>
    <w:rsid w:val="008F56C2"/>
    <w:rsid w:val="008F5AB2"/>
    <w:rsid w:val="008F5CAB"/>
    <w:rsid w:val="008F5EFF"/>
    <w:rsid w:val="008F72CA"/>
    <w:rsid w:val="008F7890"/>
    <w:rsid w:val="00900156"/>
    <w:rsid w:val="0090017E"/>
    <w:rsid w:val="00901EF3"/>
    <w:rsid w:val="00906440"/>
    <w:rsid w:val="0090745B"/>
    <w:rsid w:val="009100F7"/>
    <w:rsid w:val="00911A5C"/>
    <w:rsid w:val="00911BD3"/>
    <w:rsid w:val="009126F7"/>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D68"/>
    <w:rsid w:val="00945F54"/>
    <w:rsid w:val="00946CB1"/>
    <w:rsid w:val="00946D86"/>
    <w:rsid w:val="00946FCA"/>
    <w:rsid w:val="00950B18"/>
    <w:rsid w:val="00951106"/>
    <w:rsid w:val="009514DD"/>
    <w:rsid w:val="0095278A"/>
    <w:rsid w:val="00953EDC"/>
    <w:rsid w:val="009547A0"/>
    <w:rsid w:val="009550F4"/>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D3F"/>
    <w:rsid w:val="00966F6F"/>
    <w:rsid w:val="00970B39"/>
    <w:rsid w:val="00970F98"/>
    <w:rsid w:val="00971DA8"/>
    <w:rsid w:val="0097286B"/>
    <w:rsid w:val="00972DC0"/>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0C27"/>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39A"/>
    <w:rsid w:val="009D146E"/>
    <w:rsid w:val="009D1847"/>
    <w:rsid w:val="009D2134"/>
    <w:rsid w:val="009D348A"/>
    <w:rsid w:val="009D38F9"/>
    <w:rsid w:val="009D41C7"/>
    <w:rsid w:val="009D483F"/>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4F2"/>
    <w:rsid w:val="00A01915"/>
    <w:rsid w:val="00A03ED3"/>
    <w:rsid w:val="00A04628"/>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1F34"/>
    <w:rsid w:val="00A325FB"/>
    <w:rsid w:val="00A335C9"/>
    <w:rsid w:val="00A33A9A"/>
    <w:rsid w:val="00A35832"/>
    <w:rsid w:val="00A37994"/>
    <w:rsid w:val="00A37A3E"/>
    <w:rsid w:val="00A42636"/>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4B1C"/>
    <w:rsid w:val="00A9581E"/>
    <w:rsid w:val="00A959DF"/>
    <w:rsid w:val="00A95D54"/>
    <w:rsid w:val="00A95EC0"/>
    <w:rsid w:val="00A96A41"/>
    <w:rsid w:val="00A96D07"/>
    <w:rsid w:val="00AA0245"/>
    <w:rsid w:val="00AA02FB"/>
    <w:rsid w:val="00AA08B1"/>
    <w:rsid w:val="00AA0C4B"/>
    <w:rsid w:val="00AA104D"/>
    <w:rsid w:val="00AA26AB"/>
    <w:rsid w:val="00AA2956"/>
    <w:rsid w:val="00AA2DE6"/>
    <w:rsid w:val="00AA3C4D"/>
    <w:rsid w:val="00AA4E8B"/>
    <w:rsid w:val="00AA5622"/>
    <w:rsid w:val="00AA7363"/>
    <w:rsid w:val="00AA7D77"/>
    <w:rsid w:val="00AB0271"/>
    <w:rsid w:val="00AB06A0"/>
    <w:rsid w:val="00AB0B86"/>
    <w:rsid w:val="00AB0CCE"/>
    <w:rsid w:val="00AB108B"/>
    <w:rsid w:val="00AB10EA"/>
    <w:rsid w:val="00AB15B3"/>
    <w:rsid w:val="00AB25F9"/>
    <w:rsid w:val="00AB2EC6"/>
    <w:rsid w:val="00AB4074"/>
    <w:rsid w:val="00AB4C78"/>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4EFB"/>
    <w:rsid w:val="00B1501C"/>
    <w:rsid w:val="00B158EA"/>
    <w:rsid w:val="00B170C9"/>
    <w:rsid w:val="00B17226"/>
    <w:rsid w:val="00B1764A"/>
    <w:rsid w:val="00B21465"/>
    <w:rsid w:val="00B21542"/>
    <w:rsid w:val="00B21B47"/>
    <w:rsid w:val="00B2307C"/>
    <w:rsid w:val="00B23EB6"/>
    <w:rsid w:val="00B24201"/>
    <w:rsid w:val="00B25A6A"/>
    <w:rsid w:val="00B25F9B"/>
    <w:rsid w:val="00B2782A"/>
    <w:rsid w:val="00B3254A"/>
    <w:rsid w:val="00B341A1"/>
    <w:rsid w:val="00B34AE7"/>
    <w:rsid w:val="00B34C46"/>
    <w:rsid w:val="00B34E8C"/>
    <w:rsid w:val="00B36B39"/>
    <w:rsid w:val="00B37C6B"/>
    <w:rsid w:val="00B40906"/>
    <w:rsid w:val="00B41357"/>
    <w:rsid w:val="00B41C92"/>
    <w:rsid w:val="00B432BD"/>
    <w:rsid w:val="00B437AE"/>
    <w:rsid w:val="00B4429A"/>
    <w:rsid w:val="00B45935"/>
    <w:rsid w:val="00B4649D"/>
    <w:rsid w:val="00B47551"/>
    <w:rsid w:val="00B4766A"/>
    <w:rsid w:val="00B5098D"/>
    <w:rsid w:val="00B51B43"/>
    <w:rsid w:val="00B539B6"/>
    <w:rsid w:val="00B54F05"/>
    <w:rsid w:val="00B57C43"/>
    <w:rsid w:val="00B601FD"/>
    <w:rsid w:val="00B60B24"/>
    <w:rsid w:val="00B61244"/>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357"/>
    <w:rsid w:val="00B9257B"/>
    <w:rsid w:val="00B9290B"/>
    <w:rsid w:val="00B93834"/>
    <w:rsid w:val="00B96C77"/>
    <w:rsid w:val="00BA02FD"/>
    <w:rsid w:val="00BA2042"/>
    <w:rsid w:val="00BA20A7"/>
    <w:rsid w:val="00BA5099"/>
    <w:rsid w:val="00BA5CA9"/>
    <w:rsid w:val="00BA5E7E"/>
    <w:rsid w:val="00BA7A73"/>
    <w:rsid w:val="00BB0A08"/>
    <w:rsid w:val="00BB1748"/>
    <w:rsid w:val="00BB28A8"/>
    <w:rsid w:val="00BB295A"/>
    <w:rsid w:val="00BB3443"/>
    <w:rsid w:val="00BB5D37"/>
    <w:rsid w:val="00BC13A2"/>
    <w:rsid w:val="00BC1716"/>
    <w:rsid w:val="00BC2096"/>
    <w:rsid w:val="00BC2454"/>
    <w:rsid w:val="00BC35F4"/>
    <w:rsid w:val="00BC3E28"/>
    <w:rsid w:val="00BC4196"/>
    <w:rsid w:val="00BC521D"/>
    <w:rsid w:val="00BC5AAA"/>
    <w:rsid w:val="00BC5D7A"/>
    <w:rsid w:val="00BC6004"/>
    <w:rsid w:val="00BC69EC"/>
    <w:rsid w:val="00BD0BC0"/>
    <w:rsid w:val="00BD0FB8"/>
    <w:rsid w:val="00BD2274"/>
    <w:rsid w:val="00BD6AAE"/>
    <w:rsid w:val="00BD756C"/>
    <w:rsid w:val="00BD758B"/>
    <w:rsid w:val="00BD7F9C"/>
    <w:rsid w:val="00BE1378"/>
    <w:rsid w:val="00BE1B0D"/>
    <w:rsid w:val="00BE37D5"/>
    <w:rsid w:val="00BE6BED"/>
    <w:rsid w:val="00BF3F7C"/>
    <w:rsid w:val="00BF4604"/>
    <w:rsid w:val="00BF4F32"/>
    <w:rsid w:val="00BF522B"/>
    <w:rsid w:val="00BF60DE"/>
    <w:rsid w:val="00BF6381"/>
    <w:rsid w:val="00C0023E"/>
    <w:rsid w:val="00C00678"/>
    <w:rsid w:val="00C00AD0"/>
    <w:rsid w:val="00C01179"/>
    <w:rsid w:val="00C01345"/>
    <w:rsid w:val="00C03263"/>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9D0"/>
    <w:rsid w:val="00C37C37"/>
    <w:rsid w:val="00C40D35"/>
    <w:rsid w:val="00C41039"/>
    <w:rsid w:val="00C41A9C"/>
    <w:rsid w:val="00C41BBB"/>
    <w:rsid w:val="00C4257A"/>
    <w:rsid w:val="00C43888"/>
    <w:rsid w:val="00C43D5E"/>
    <w:rsid w:val="00C46E28"/>
    <w:rsid w:val="00C51E97"/>
    <w:rsid w:val="00C53F41"/>
    <w:rsid w:val="00C54056"/>
    <w:rsid w:val="00C54699"/>
    <w:rsid w:val="00C54B22"/>
    <w:rsid w:val="00C56A43"/>
    <w:rsid w:val="00C57557"/>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939"/>
    <w:rsid w:val="00CC1135"/>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A57"/>
    <w:rsid w:val="00D00D15"/>
    <w:rsid w:val="00D015E0"/>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3F7C"/>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5B93"/>
    <w:rsid w:val="00D6668C"/>
    <w:rsid w:val="00D67FA4"/>
    <w:rsid w:val="00D71001"/>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7BD"/>
    <w:rsid w:val="00DB46C8"/>
    <w:rsid w:val="00DB4C03"/>
    <w:rsid w:val="00DB5BB3"/>
    <w:rsid w:val="00DB70AA"/>
    <w:rsid w:val="00DB7297"/>
    <w:rsid w:val="00DB7416"/>
    <w:rsid w:val="00DB7648"/>
    <w:rsid w:val="00DB7ABE"/>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1A13"/>
    <w:rsid w:val="00DF2B2C"/>
    <w:rsid w:val="00DF4A23"/>
    <w:rsid w:val="00DF5B8F"/>
    <w:rsid w:val="00DF6206"/>
    <w:rsid w:val="00DF66AA"/>
    <w:rsid w:val="00DF74A8"/>
    <w:rsid w:val="00DF7864"/>
    <w:rsid w:val="00E007F3"/>
    <w:rsid w:val="00E03C94"/>
    <w:rsid w:val="00E05200"/>
    <w:rsid w:val="00E05E67"/>
    <w:rsid w:val="00E05FE1"/>
    <w:rsid w:val="00E06101"/>
    <w:rsid w:val="00E064DB"/>
    <w:rsid w:val="00E07930"/>
    <w:rsid w:val="00E07EA4"/>
    <w:rsid w:val="00E10178"/>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B01"/>
    <w:rsid w:val="00E4629D"/>
    <w:rsid w:val="00E47AAE"/>
    <w:rsid w:val="00E47DFF"/>
    <w:rsid w:val="00E51BD7"/>
    <w:rsid w:val="00E51C0A"/>
    <w:rsid w:val="00E5250D"/>
    <w:rsid w:val="00E53C49"/>
    <w:rsid w:val="00E54F14"/>
    <w:rsid w:val="00E558DD"/>
    <w:rsid w:val="00E559F3"/>
    <w:rsid w:val="00E57EEB"/>
    <w:rsid w:val="00E609F8"/>
    <w:rsid w:val="00E60D75"/>
    <w:rsid w:val="00E60E5F"/>
    <w:rsid w:val="00E6301D"/>
    <w:rsid w:val="00E63A5A"/>
    <w:rsid w:val="00E63E4F"/>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5E6C"/>
    <w:rsid w:val="00E7692D"/>
    <w:rsid w:val="00E769B8"/>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31C8"/>
    <w:rsid w:val="00EA3E83"/>
    <w:rsid w:val="00EA3F09"/>
    <w:rsid w:val="00EA4398"/>
    <w:rsid w:val="00EA5280"/>
    <w:rsid w:val="00EA566F"/>
    <w:rsid w:val="00EA5A77"/>
    <w:rsid w:val="00EA6A84"/>
    <w:rsid w:val="00EA7159"/>
    <w:rsid w:val="00EA767B"/>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98A"/>
    <w:rsid w:val="00ED11DE"/>
    <w:rsid w:val="00ED17DF"/>
    <w:rsid w:val="00ED2505"/>
    <w:rsid w:val="00ED329B"/>
    <w:rsid w:val="00ED3AA3"/>
    <w:rsid w:val="00ED5981"/>
    <w:rsid w:val="00ED6579"/>
    <w:rsid w:val="00ED666D"/>
    <w:rsid w:val="00ED68DD"/>
    <w:rsid w:val="00ED71A3"/>
    <w:rsid w:val="00ED7AA9"/>
    <w:rsid w:val="00EE0896"/>
    <w:rsid w:val="00EE0E28"/>
    <w:rsid w:val="00EE198E"/>
    <w:rsid w:val="00EE2A20"/>
    <w:rsid w:val="00EE3B58"/>
    <w:rsid w:val="00EE40CD"/>
    <w:rsid w:val="00EE4275"/>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762C"/>
    <w:rsid w:val="00F10E13"/>
    <w:rsid w:val="00F1343D"/>
    <w:rsid w:val="00F1358C"/>
    <w:rsid w:val="00F1398B"/>
    <w:rsid w:val="00F139E5"/>
    <w:rsid w:val="00F1414E"/>
    <w:rsid w:val="00F14D01"/>
    <w:rsid w:val="00F14E6E"/>
    <w:rsid w:val="00F1594C"/>
    <w:rsid w:val="00F171CD"/>
    <w:rsid w:val="00F17EF4"/>
    <w:rsid w:val="00F208C5"/>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8E2"/>
    <w:rsid w:val="00F772CB"/>
    <w:rsid w:val="00F77EB4"/>
    <w:rsid w:val="00F803C1"/>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EED"/>
    <w:rsid w:val="00FA253B"/>
    <w:rsid w:val="00FA2653"/>
    <w:rsid w:val="00FA38C9"/>
    <w:rsid w:val="00FA6E77"/>
    <w:rsid w:val="00FB0949"/>
    <w:rsid w:val="00FB349A"/>
    <w:rsid w:val="00FB3F70"/>
    <w:rsid w:val="00FB4210"/>
    <w:rsid w:val="00FB4EEA"/>
    <w:rsid w:val="00FB59EA"/>
    <w:rsid w:val="00FB7504"/>
    <w:rsid w:val="00FB77B4"/>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1DCB"/>
    <w:rsid w:val="00FE47AC"/>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43B6B-0D62-4D5B-9D3F-50DF09AD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39</cp:revision>
  <cp:lastPrinted>2018-04-04T09:40:00Z</cp:lastPrinted>
  <dcterms:created xsi:type="dcterms:W3CDTF">2018-11-01T12:59:00Z</dcterms:created>
  <dcterms:modified xsi:type="dcterms:W3CDTF">2019-05-03T04:40:00Z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